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CB" w:rsidRDefault="009349CB" w:rsidP="006F1161">
      <w:pPr>
        <w:jc w:val="center"/>
      </w:pPr>
    </w:p>
    <w:p w:rsidR="009349CB" w:rsidRDefault="009349CB" w:rsidP="009349CB">
      <w:pPr>
        <w:numPr>
          <w:ilvl w:val="0"/>
          <w:numId w:val="2"/>
        </w:numPr>
      </w:pPr>
      <w:r>
        <w:t>Universal screening conducted in each district at either the 2</w:t>
      </w:r>
      <w:r w:rsidRPr="009349CB">
        <w:rPr>
          <w:vertAlign w:val="superscript"/>
        </w:rPr>
        <w:t>nd</w:t>
      </w:r>
      <w:r>
        <w:t xml:space="preserve"> or 3</w:t>
      </w:r>
      <w:r w:rsidRPr="009349CB">
        <w:rPr>
          <w:vertAlign w:val="superscript"/>
        </w:rPr>
        <w:t>rd</w:t>
      </w:r>
      <w:r>
        <w:t xml:space="preserve"> grade level annually.  </w:t>
      </w:r>
      <w:r w:rsidR="00ED5340">
        <w:t>The screening instruments are either C</w:t>
      </w:r>
      <w:r w:rsidR="008C1A96">
        <w:t>O-</w:t>
      </w:r>
      <w:r w:rsidR="00ED5340">
        <w:t xml:space="preserve">GAT or </w:t>
      </w:r>
      <w:proofErr w:type="spellStart"/>
      <w:r w:rsidR="00ED5340">
        <w:t>Naglierri</w:t>
      </w:r>
      <w:proofErr w:type="spellEnd"/>
      <w:r w:rsidR="00ED5340">
        <w:t xml:space="preserve">.  </w:t>
      </w:r>
      <w:r>
        <w:t>On an annual basis, each district reviews achievement data in the 95</w:t>
      </w:r>
      <w:r w:rsidRPr="009349CB">
        <w:rPr>
          <w:vertAlign w:val="superscript"/>
        </w:rPr>
        <w:t>th</w:t>
      </w:r>
      <w:r>
        <w:t xml:space="preserve"> percentile or higher (TCAP and other approved district assessments).</w:t>
      </w:r>
    </w:p>
    <w:p w:rsidR="009349CB" w:rsidRDefault="009349CB" w:rsidP="009349CB"/>
    <w:p w:rsidR="009349CB" w:rsidRDefault="009349CB" w:rsidP="009349CB">
      <w:pPr>
        <w:numPr>
          <w:ilvl w:val="0"/>
          <w:numId w:val="2"/>
        </w:numPr>
      </w:pPr>
      <w:r>
        <w:t>Students may be referred for GT services by the following:</w:t>
      </w:r>
    </w:p>
    <w:p w:rsidR="009349CB" w:rsidRDefault="009349CB" w:rsidP="009349CB">
      <w:pPr>
        <w:pStyle w:val="ListParagraph"/>
        <w:numPr>
          <w:ilvl w:val="0"/>
          <w:numId w:val="3"/>
        </w:numPr>
      </w:pPr>
      <w:r>
        <w:t>The Universal screening as stated in #1.</w:t>
      </w:r>
    </w:p>
    <w:p w:rsidR="009349CB" w:rsidRDefault="009349CB" w:rsidP="009349CB">
      <w:pPr>
        <w:pStyle w:val="ListParagraph"/>
        <w:numPr>
          <w:ilvl w:val="0"/>
          <w:numId w:val="3"/>
        </w:numPr>
      </w:pPr>
      <w:r>
        <w:t>The review of achievement data as stated in #1.</w:t>
      </w:r>
    </w:p>
    <w:p w:rsidR="009349CB" w:rsidRDefault="009349CB" w:rsidP="009349CB">
      <w:pPr>
        <w:pStyle w:val="ListParagraph"/>
        <w:numPr>
          <w:ilvl w:val="0"/>
          <w:numId w:val="3"/>
        </w:numPr>
      </w:pPr>
      <w:r>
        <w:t>Other screening methods as approved by the district GT team.</w:t>
      </w:r>
    </w:p>
    <w:p w:rsidR="009349CB" w:rsidRDefault="009349CB" w:rsidP="009349CB"/>
    <w:p w:rsidR="009C4D45" w:rsidRDefault="009C4D45" w:rsidP="009C4D45">
      <w:pPr>
        <w:numPr>
          <w:ilvl w:val="0"/>
          <w:numId w:val="2"/>
        </w:numPr>
      </w:pPr>
      <w:r>
        <w:t>Third party testing will be considered in the referral process, but will not be used as the sole criteria for eligibility.</w:t>
      </w:r>
    </w:p>
    <w:p w:rsidR="009C4D45" w:rsidRDefault="009C4D45" w:rsidP="009C4D45"/>
    <w:p w:rsidR="009C4D45" w:rsidRDefault="009C4D45" w:rsidP="009C4D45">
      <w:pPr>
        <w:numPr>
          <w:ilvl w:val="0"/>
          <w:numId w:val="2"/>
        </w:numPr>
      </w:pPr>
      <w:r>
        <w:t>Once a referral is initiated, a Body of Evidence (BOE) approach will be used to determine eligibility.  This will include at least three points of data:</w:t>
      </w:r>
    </w:p>
    <w:p w:rsidR="009C4D45" w:rsidRDefault="009C4D45" w:rsidP="009C4D45">
      <w:pPr>
        <w:pStyle w:val="ListParagraph"/>
      </w:pPr>
    </w:p>
    <w:p w:rsidR="009C4D45" w:rsidRDefault="009C4D45" w:rsidP="009C4D45">
      <w:pPr>
        <w:numPr>
          <w:ilvl w:val="0"/>
          <w:numId w:val="4"/>
        </w:numPr>
      </w:pPr>
      <w:r>
        <w:t>One data point must be aptitude/ability (i.e., C</w:t>
      </w:r>
      <w:r w:rsidR="008C1A96">
        <w:t>O-</w:t>
      </w:r>
      <w:r>
        <w:t xml:space="preserve">GAT, </w:t>
      </w:r>
      <w:proofErr w:type="spellStart"/>
      <w:r>
        <w:t>Naglier</w:t>
      </w:r>
      <w:r w:rsidR="00ED5340">
        <w:t>r</w:t>
      </w:r>
      <w:r>
        <w:t>i</w:t>
      </w:r>
      <w:proofErr w:type="spellEnd"/>
      <w:r>
        <w:t xml:space="preserve"> or other approved assessments scoring at 95</w:t>
      </w:r>
      <w:r w:rsidRPr="009C4D45">
        <w:rPr>
          <w:vertAlign w:val="superscript"/>
        </w:rPr>
        <w:t>th</w:t>
      </w:r>
      <w:r>
        <w:t xml:space="preserve"> percentile or higher).</w:t>
      </w:r>
    </w:p>
    <w:p w:rsidR="009C4D45" w:rsidRDefault="009C4D45" w:rsidP="009C4D45">
      <w:pPr>
        <w:numPr>
          <w:ilvl w:val="0"/>
          <w:numId w:val="4"/>
        </w:numPr>
      </w:pPr>
      <w:r>
        <w:t>Two data points must be achievement data.  These data points can be from 2 administrations of nationally or state normed assessments conducted by licensed school personnel which demonstrate a trending pattern of 95</w:t>
      </w:r>
      <w:r w:rsidRPr="009C4D45">
        <w:rPr>
          <w:vertAlign w:val="superscript"/>
        </w:rPr>
        <w:t>th</w:t>
      </w:r>
      <w:r>
        <w:t xml:space="preserve"> percentile or higher (i.e., TCAP, /MAPS, other district approved assessments).</w:t>
      </w:r>
    </w:p>
    <w:p w:rsidR="009C4D45" w:rsidRDefault="009C4D45" w:rsidP="009C4D45">
      <w:pPr>
        <w:numPr>
          <w:ilvl w:val="0"/>
          <w:numId w:val="4"/>
        </w:numPr>
      </w:pPr>
      <w:r>
        <w:t>Other data points to be considered can be behavioral and performance evidence, inventories, checklists, surveys, teacher observation and others as approved by the district.  A student performance portfolio including BOE information should be compiled and reviewed by the District/School GT Committee.</w:t>
      </w:r>
    </w:p>
    <w:p w:rsidR="009C4D45" w:rsidRDefault="009C4D45" w:rsidP="009C4D45"/>
    <w:p w:rsidR="009C4D45" w:rsidRDefault="009C4D45" w:rsidP="00C000E0">
      <w:pPr>
        <w:numPr>
          <w:ilvl w:val="0"/>
          <w:numId w:val="2"/>
        </w:numPr>
      </w:pPr>
      <w:r>
        <w:t>The District/School GT team may include administrators, teacher, counselor, school personnel knowledgeable in Gifted Education and RTI team members.  This team should meet at least quarterly to review referrals</w:t>
      </w:r>
      <w:r w:rsidR="00ED5340">
        <w:t xml:space="preserve"> and determine eligibility</w:t>
      </w:r>
      <w:r>
        <w:t>.  No one data point can determine eligibility and no one team member can determine eligibility</w:t>
      </w:r>
      <w:r w:rsidR="00C000E0">
        <w:t xml:space="preserve">.  Communication to parents </w:t>
      </w:r>
      <w:r w:rsidR="00ED5340">
        <w:t xml:space="preserve">will take place regarding the </w:t>
      </w:r>
      <w:r w:rsidR="00C000E0">
        <w:t xml:space="preserve"> team review outcome.</w:t>
      </w:r>
    </w:p>
    <w:p w:rsidR="00ED5340" w:rsidRDefault="00ED5340" w:rsidP="00ED5340"/>
    <w:p w:rsidR="00ED5340" w:rsidRDefault="00ED5340" w:rsidP="00ED5340">
      <w:pPr>
        <w:numPr>
          <w:ilvl w:val="0"/>
          <w:numId w:val="2"/>
        </w:numPr>
      </w:pPr>
      <w:r>
        <w:t xml:space="preserve">If the student is identified as GT, an </w:t>
      </w:r>
      <w:r w:rsidR="004422FE">
        <w:t>A</w:t>
      </w:r>
      <w:r>
        <w:t xml:space="preserve">dvanced </w:t>
      </w:r>
      <w:r w:rsidR="004422FE">
        <w:t>L</w:t>
      </w:r>
      <w:r>
        <w:t xml:space="preserve">earning </w:t>
      </w:r>
      <w:r w:rsidR="004422FE">
        <w:t>P</w:t>
      </w:r>
      <w:r>
        <w:t>lan will be developed with parent and student involvement.  The ALP will be implemented and reviewed annually.  If the student is not identified, GT Classroom accommodations will be discussed as needed.</w:t>
      </w:r>
    </w:p>
    <w:p w:rsidR="006605A1" w:rsidRDefault="006605A1" w:rsidP="006605A1">
      <w:pPr>
        <w:pStyle w:val="ListParagraph"/>
      </w:pPr>
    </w:p>
    <w:p w:rsidR="006605A1" w:rsidRDefault="006605A1" w:rsidP="00ED5340">
      <w:pPr>
        <w:numPr>
          <w:ilvl w:val="0"/>
          <w:numId w:val="2"/>
        </w:numPr>
      </w:pPr>
      <w:r>
        <w:t>Appeal of the decision may be made first to the district superintendent, and then to the Executive Director of NW BOCES.</w:t>
      </w:r>
      <w:bookmarkStart w:id="0" w:name="_GoBack"/>
      <w:bookmarkEnd w:id="0"/>
    </w:p>
    <w:p w:rsidR="00C000E0" w:rsidRDefault="00C000E0" w:rsidP="00C000E0"/>
    <w:p w:rsidR="00C000E0" w:rsidRDefault="00C000E0" w:rsidP="00C000E0"/>
    <w:p w:rsidR="00C000E0" w:rsidRDefault="00C000E0" w:rsidP="00C000E0"/>
    <w:sectPr w:rsidR="00C000E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D7" w:rsidRDefault="009C56D7">
      <w:r>
        <w:separator/>
      </w:r>
    </w:p>
  </w:endnote>
  <w:endnote w:type="continuationSeparator" w:id="0">
    <w:p w:rsidR="009C56D7" w:rsidRDefault="009C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D7" w:rsidRDefault="009C56D7">
      <w:r>
        <w:separator/>
      </w:r>
    </w:p>
  </w:footnote>
  <w:footnote w:type="continuationSeparator" w:id="0">
    <w:p w:rsidR="009C56D7" w:rsidRDefault="009C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76" w:rsidRDefault="00CC6876" w:rsidP="009349CB">
    <w:pPr>
      <w:pStyle w:val="Header"/>
      <w:jc w:val="center"/>
      <w:rPr>
        <w:b/>
      </w:rPr>
    </w:pPr>
    <w:r>
      <w:rPr>
        <w:b/>
      </w:rPr>
      <w:t>Northwest Colorado BOCES</w:t>
    </w:r>
  </w:p>
  <w:p w:rsidR="00CC6876" w:rsidRPr="009349CB" w:rsidRDefault="00CC6876" w:rsidP="009349CB">
    <w:pPr>
      <w:pStyle w:val="Header"/>
      <w:jc w:val="center"/>
      <w:rPr>
        <w:b/>
      </w:rPr>
    </w:pPr>
    <w:r>
      <w:rPr>
        <w:b/>
      </w:rPr>
      <w:t>Gifted Education Identification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5F2"/>
    <w:multiLevelType w:val="hybridMultilevel"/>
    <w:tmpl w:val="7EEED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A1CAA"/>
    <w:multiLevelType w:val="hybridMultilevel"/>
    <w:tmpl w:val="4FE4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2058B"/>
    <w:multiLevelType w:val="hybridMultilevel"/>
    <w:tmpl w:val="B0146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3F5B44"/>
    <w:multiLevelType w:val="hybridMultilevel"/>
    <w:tmpl w:val="49D01FCC"/>
    <w:lvl w:ilvl="0" w:tplc="56AEC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C90E6B"/>
    <w:multiLevelType w:val="hybridMultilevel"/>
    <w:tmpl w:val="82F4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61"/>
    <w:rsid w:val="000712DB"/>
    <w:rsid w:val="0008107F"/>
    <w:rsid w:val="00086FC0"/>
    <w:rsid w:val="00375A48"/>
    <w:rsid w:val="003A6B5C"/>
    <w:rsid w:val="0042202C"/>
    <w:rsid w:val="004422FE"/>
    <w:rsid w:val="00453250"/>
    <w:rsid w:val="004C3BC1"/>
    <w:rsid w:val="004C49A0"/>
    <w:rsid w:val="005126BD"/>
    <w:rsid w:val="005227BA"/>
    <w:rsid w:val="0056723A"/>
    <w:rsid w:val="005C3C36"/>
    <w:rsid w:val="006605A1"/>
    <w:rsid w:val="006648F6"/>
    <w:rsid w:val="006A0FC4"/>
    <w:rsid w:val="006B0A83"/>
    <w:rsid w:val="006F1161"/>
    <w:rsid w:val="007371A4"/>
    <w:rsid w:val="007547A9"/>
    <w:rsid w:val="007D47A8"/>
    <w:rsid w:val="00826F4B"/>
    <w:rsid w:val="00836091"/>
    <w:rsid w:val="0083636B"/>
    <w:rsid w:val="00851742"/>
    <w:rsid w:val="008C1A96"/>
    <w:rsid w:val="009349CB"/>
    <w:rsid w:val="009B0C38"/>
    <w:rsid w:val="009C4D45"/>
    <w:rsid w:val="009C56D7"/>
    <w:rsid w:val="00AA1793"/>
    <w:rsid w:val="00AB6A93"/>
    <w:rsid w:val="00C000E0"/>
    <w:rsid w:val="00CC6876"/>
    <w:rsid w:val="00CF0277"/>
    <w:rsid w:val="00DB470E"/>
    <w:rsid w:val="00EA1362"/>
    <w:rsid w:val="00ED5340"/>
    <w:rsid w:val="00FD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FC4"/>
    <w:pPr>
      <w:tabs>
        <w:tab w:val="center" w:pos="4320"/>
        <w:tab w:val="right" w:pos="8640"/>
      </w:tabs>
    </w:pPr>
  </w:style>
  <w:style w:type="paragraph" w:styleId="Footer">
    <w:name w:val="footer"/>
    <w:basedOn w:val="Normal"/>
    <w:rsid w:val="006A0FC4"/>
    <w:pPr>
      <w:tabs>
        <w:tab w:val="center" w:pos="4320"/>
        <w:tab w:val="right" w:pos="8640"/>
      </w:tabs>
    </w:pPr>
  </w:style>
  <w:style w:type="paragraph" w:styleId="ListParagraph">
    <w:name w:val="List Paragraph"/>
    <w:basedOn w:val="Normal"/>
    <w:uiPriority w:val="34"/>
    <w:qFormat/>
    <w:rsid w:val="009349CB"/>
    <w:pPr>
      <w:ind w:left="720"/>
    </w:pPr>
  </w:style>
  <w:style w:type="paragraph" w:styleId="BalloonText">
    <w:name w:val="Balloon Text"/>
    <w:basedOn w:val="Normal"/>
    <w:link w:val="BalloonTextChar"/>
    <w:rsid w:val="00453250"/>
    <w:rPr>
      <w:rFonts w:ascii="Tahoma" w:hAnsi="Tahoma" w:cs="Tahoma"/>
      <w:sz w:val="16"/>
      <w:szCs w:val="16"/>
    </w:rPr>
  </w:style>
  <w:style w:type="character" w:customStyle="1" w:styleId="BalloonTextChar">
    <w:name w:val="Balloon Text Char"/>
    <w:link w:val="BalloonText"/>
    <w:rsid w:val="00453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FC4"/>
    <w:pPr>
      <w:tabs>
        <w:tab w:val="center" w:pos="4320"/>
        <w:tab w:val="right" w:pos="8640"/>
      </w:tabs>
    </w:pPr>
  </w:style>
  <w:style w:type="paragraph" w:styleId="Footer">
    <w:name w:val="footer"/>
    <w:basedOn w:val="Normal"/>
    <w:rsid w:val="006A0FC4"/>
    <w:pPr>
      <w:tabs>
        <w:tab w:val="center" w:pos="4320"/>
        <w:tab w:val="right" w:pos="8640"/>
      </w:tabs>
    </w:pPr>
  </w:style>
  <w:style w:type="paragraph" w:styleId="ListParagraph">
    <w:name w:val="List Paragraph"/>
    <w:basedOn w:val="Normal"/>
    <w:uiPriority w:val="34"/>
    <w:qFormat/>
    <w:rsid w:val="009349CB"/>
    <w:pPr>
      <w:ind w:left="720"/>
    </w:pPr>
  </w:style>
  <w:style w:type="paragraph" w:styleId="BalloonText">
    <w:name w:val="Balloon Text"/>
    <w:basedOn w:val="Normal"/>
    <w:link w:val="BalloonTextChar"/>
    <w:rsid w:val="00453250"/>
    <w:rPr>
      <w:rFonts w:ascii="Tahoma" w:hAnsi="Tahoma" w:cs="Tahoma"/>
      <w:sz w:val="16"/>
      <w:szCs w:val="16"/>
    </w:rPr>
  </w:style>
  <w:style w:type="character" w:customStyle="1" w:styleId="BalloonTextChar">
    <w:name w:val="Balloon Text Char"/>
    <w:link w:val="BalloonText"/>
    <w:rsid w:val="00453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70F7-73FD-4731-BFA1-E9F2FE90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1954</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NWBOCES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Lee</dc:creator>
  <cp:lastModifiedBy>Chloe Flam</cp:lastModifiedBy>
  <cp:revision>3</cp:revision>
  <cp:lastPrinted>2004-04-30T16:51:00Z</cp:lastPrinted>
  <dcterms:created xsi:type="dcterms:W3CDTF">2016-03-02T20:27:00Z</dcterms:created>
  <dcterms:modified xsi:type="dcterms:W3CDTF">2016-03-02T20:29:00Z</dcterms:modified>
</cp:coreProperties>
</file>